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33CF" w14:textId="32E83ECF" w:rsidR="0005391B" w:rsidRPr="007755CC" w:rsidRDefault="007755CC">
      <w:pPr>
        <w:rPr>
          <w:rFonts w:ascii="Helvetica" w:hAnsi="Helvetica"/>
          <w:b/>
          <w:bCs/>
          <w:sz w:val="36"/>
          <w:szCs w:val="36"/>
        </w:rPr>
      </w:pPr>
      <w:r w:rsidRPr="007755CC">
        <w:rPr>
          <w:rFonts w:ascii="Helvetica" w:hAnsi="Helvetica"/>
          <w:b/>
          <w:bCs/>
          <w:sz w:val="36"/>
          <w:szCs w:val="36"/>
        </w:rPr>
        <w:t>2022 Position Letters</w:t>
      </w:r>
    </w:p>
    <w:p w14:paraId="12BE58C1" w14:textId="2B5F9784" w:rsidR="007755CC" w:rsidRPr="007755CC" w:rsidRDefault="007755CC">
      <w:pPr>
        <w:rPr>
          <w:rFonts w:ascii="Helvetica" w:hAnsi="Helvetica"/>
        </w:rPr>
      </w:pPr>
    </w:p>
    <w:p w14:paraId="4F5D8558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b/>
          <w:bCs/>
          <w:color w:val="000000"/>
        </w:rPr>
      </w:pPr>
      <w:r w:rsidRPr="007755CC">
        <w:rPr>
          <w:rFonts w:ascii="Helvetica" w:eastAsia="Times New Roman" w:hAnsi="Helvetica" w:cs="Times New Roman"/>
          <w:b/>
          <w:bCs/>
          <w:color w:val="000000"/>
        </w:rPr>
        <w:t>Bills sponsored by The Climate Center:</w:t>
      </w:r>
    </w:p>
    <w:p w14:paraId="51D158EF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4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AB 2649</w:t>
        </w:r>
      </w:hyperlink>
      <w:r w:rsidRPr="007755CC">
        <w:rPr>
          <w:rFonts w:ascii="Helvetica" w:eastAsia="Times New Roman" w:hAnsi="Helvetica" w:cs="Times New Roman"/>
          <w:color w:val="000000"/>
        </w:rPr>
        <w:t> (C. Garcia) Sponsored by The Climate Center. Sets targets for natural and working lands carbon dioxide sequestration.</w:t>
      </w:r>
    </w:p>
    <w:p w14:paraId="674DAC1A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5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SB 833</w:t>
        </w:r>
      </w:hyperlink>
      <w:r w:rsidRPr="007755CC">
        <w:rPr>
          <w:rFonts w:ascii="Helvetica" w:eastAsia="Times New Roman" w:hAnsi="Helvetica" w:cs="Times New Roman"/>
          <w:color w:val="000000"/>
        </w:rPr>
        <w:t> (Dodd) Sponsored by The Climate Center. The Community Energy Resiliency Act of 2022.</w:t>
      </w:r>
    </w:p>
    <w:p w14:paraId="29D05523" w14:textId="77777777" w:rsidR="007755CC" w:rsidRPr="007755CC" w:rsidRDefault="007755CC" w:rsidP="007755CC">
      <w:pPr>
        <w:shd w:val="clear" w:color="auto" w:fill="FFFFFF"/>
        <w:spacing w:after="300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7755CC">
        <w:rPr>
          <w:rFonts w:ascii="Helvetica" w:eastAsia="Times New Roman" w:hAnsi="Helvetica" w:cs="Times New Roman"/>
          <w:b/>
          <w:bCs/>
          <w:color w:val="000000"/>
        </w:rPr>
        <w:t>Letters of Support for other bills:</w:t>
      </w:r>
    </w:p>
    <w:p w14:paraId="385EE493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6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AB 1001 (C. Garcia)</w:t>
        </w:r>
      </w:hyperlink>
      <w:r w:rsidRPr="007755CC">
        <w:rPr>
          <w:rFonts w:ascii="Helvetica" w:eastAsia="Times New Roman" w:hAnsi="Helvetica" w:cs="Times New Roman"/>
          <w:color w:val="000000"/>
        </w:rPr>
        <w:t> Aims to have the California Environmental Quality Act (CEQA) better align with environmental justice principles at the state and local levels.</w:t>
      </w:r>
    </w:p>
    <w:p w14:paraId="2B73B278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7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AB 1939</w:t>
        </w:r>
      </w:hyperlink>
      <w:r w:rsidRPr="007755CC">
        <w:rPr>
          <w:rFonts w:ascii="Helvetica" w:eastAsia="Times New Roman" w:hAnsi="Helvetica" w:cs="Times New Roman"/>
          <w:color w:val="000000"/>
        </w:rPr>
        <w:t> (L. Rivas) Climate education in grade school.</w:t>
      </w:r>
    </w:p>
    <w:p w14:paraId="109281FC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8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AB 2076</w:t>
        </w:r>
      </w:hyperlink>
      <w:r w:rsidRPr="007755CC">
        <w:rPr>
          <w:rFonts w:ascii="Helvetica" w:eastAsia="Times New Roman" w:hAnsi="Helvetica" w:cs="Times New Roman"/>
          <w:color w:val="000000"/>
        </w:rPr>
        <w:t> (L. Rivas) Would establish an extreme heat and community resilience program.</w:t>
      </w:r>
    </w:p>
    <w:p w14:paraId="5F915299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9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AB 2550</w:t>
        </w:r>
      </w:hyperlink>
      <w:r w:rsidRPr="007755CC">
        <w:rPr>
          <w:rFonts w:ascii="Helvetica" w:eastAsia="Times New Roman" w:hAnsi="Helvetica" w:cs="Times New Roman"/>
          <w:color w:val="000000"/>
        </w:rPr>
        <w:t> (</w:t>
      </w:r>
      <w:proofErr w:type="spellStart"/>
      <w:r w:rsidRPr="007755CC">
        <w:rPr>
          <w:rFonts w:ascii="Helvetica" w:eastAsia="Times New Roman" w:hAnsi="Helvetica" w:cs="Times New Roman"/>
          <w:color w:val="000000"/>
        </w:rPr>
        <w:t>Arambula</w:t>
      </w:r>
      <w:proofErr w:type="spellEnd"/>
      <w:r w:rsidRPr="007755CC">
        <w:rPr>
          <w:rFonts w:ascii="Helvetica" w:eastAsia="Times New Roman" w:hAnsi="Helvetica" w:cs="Times New Roman"/>
          <w:color w:val="000000"/>
        </w:rPr>
        <w:t>) Attainment of Air Quality Standards. Also see May 16 </w:t>
      </w:r>
      <w:hyperlink r:id="rId10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Coalition Letter of Support</w:t>
        </w:r>
      </w:hyperlink>
      <w:r w:rsidRPr="007755CC">
        <w:rPr>
          <w:rFonts w:ascii="Helvetica" w:eastAsia="Times New Roman" w:hAnsi="Helvetica" w:cs="Times New Roman"/>
          <w:color w:val="000000"/>
        </w:rPr>
        <w:t>.</w:t>
      </w:r>
    </w:p>
    <w:p w14:paraId="651A9E4F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11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AB 2816</w:t>
        </w:r>
      </w:hyperlink>
      <w:r w:rsidRPr="007755CC">
        <w:rPr>
          <w:rFonts w:ascii="Helvetica" w:eastAsia="Times New Roman" w:hAnsi="Helvetica" w:cs="Times New Roman"/>
          <w:color w:val="000000"/>
        </w:rPr>
        <w:t> (Ting) EV incentives aimed at gasoline super-users.</w:t>
      </w:r>
    </w:p>
    <w:p w14:paraId="493817A9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12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SB 260</w:t>
        </w:r>
      </w:hyperlink>
      <w:r w:rsidRPr="007755CC">
        <w:rPr>
          <w:rFonts w:ascii="Helvetica" w:eastAsia="Times New Roman" w:hAnsi="Helvetica" w:cs="Times New Roman"/>
          <w:color w:val="000000"/>
        </w:rPr>
        <w:t xml:space="preserve"> (Wiener) Large corporation GHG </w:t>
      </w:r>
      <w:proofErr w:type="gramStart"/>
      <w:r w:rsidRPr="007755CC">
        <w:rPr>
          <w:rFonts w:ascii="Helvetica" w:eastAsia="Times New Roman" w:hAnsi="Helvetica" w:cs="Times New Roman"/>
          <w:color w:val="000000"/>
        </w:rPr>
        <w:t>reporting</w:t>
      </w:r>
      <w:proofErr w:type="gramEnd"/>
    </w:p>
    <w:p w14:paraId="07F09BDE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13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SB 379 (Wiener)</w:t>
        </w:r>
      </w:hyperlink>
      <w:r w:rsidRPr="007755CC">
        <w:rPr>
          <w:rFonts w:ascii="Helvetica" w:eastAsia="Times New Roman" w:hAnsi="Helvetica" w:cs="Times New Roman"/>
          <w:color w:val="000000"/>
        </w:rPr>
        <w:t> Will provide resources to local governments to support online permitting of solar and storage installations.</w:t>
      </w:r>
    </w:p>
    <w:p w14:paraId="34985596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14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SB 778</w:t>
        </w:r>
      </w:hyperlink>
      <w:r w:rsidRPr="007755CC">
        <w:rPr>
          <w:rFonts w:ascii="Helvetica" w:eastAsia="Times New Roman" w:hAnsi="Helvetica" w:cs="Times New Roman"/>
          <w:color w:val="000000"/>
        </w:rPr>
        <w:t> (Becker) Includes concrete in the CA Buy Clean program.</w:t>
      </w:r>
    </w:p>
    <w:p w14:paraId="53182F56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15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SB 852</w:t>
        </w:r>
      </w:hyperlink>
      <w:r w:rsidRPr="007755CC">
        <w:rPr>
          <w:rFonts w:ascii="Helvetica" w:eastAsia="Times New Roman" w:hAnsi="Helvetica" w:cs="Times New Roman"/>
          <w:color w:val="000000"/>
        </w:rPr>
        <w:t> (Dodd) Creates Climate Resilience Districts</w:t>
      </w:r>
    </w:p>
    <w:p w14:paraId="61DCD9E5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16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SB 905</w:t>
        </w:r>
      </w:hyperlink>
      <w:r w:rsidRPr="007755CC">
        <w:rPr>
          <w:rFonts w:ascii="Helvetica" w:eastAsia="Times New Roman" w:hAnsi="Helvetica" w:cs="Times New Roman"/>
          <w:color w:val="000000"/>
        </w:rPr>
        <w:t> (Skinner) Carbon capture of process emissions from cement manufacture.</w:t>
      </w:r>
    </w:p>
    <w:p w14:paraId="70A0165B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17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SB 1112</w:t>
        </w:r>
      </w:hyperlink>
      <w:r w:rsidRPr="007755CC">
        <w:rPr>
          <w:rFonts w:ascii="Helvetica" w:eastAsia="Times New Roman" w:hAnsi="Helvetica" w:cs="Times New Roman"/>
          <w:color w:val="000000"/>
        </w:rPr>
        <w:t> (Becker) Related to building decarbonization.</w:t>
      </w:r>
    </w:p>
    <w:p w14:paraId="48869E0A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18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SB 1158</w:t>
        </w:r>
      </w:hyperlink>
      <w:r w:rsidRPr="007755CC">
        <w:rPr>
          <w:rFonts w:ascii="Helvetica" w:eastAsia="Times New Roman" w:hAnsi="Helvetica" w:cs="Times New Roman"/>
          <w:color w:val="000000"/>
        </w:rPr>
        <w:t> (Becker) Integrated Resource Plan greenhouse gas reporting.</w:t>
      </w:r>
    </w:p>
    <w:p w14:paraId="6F69BE92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19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SB 1173</w:t>
        </w:r>
      </w:hyperlink>
      <w:r w:rsidRPr="007755CC">
        <w:rPr>
          <w:rFonts w:ascii="Helvetica" w:eastAsia="Times New Roman" w:hAnsi="Helvetica" w:cs="Times New Roman"/>
          <w:color w:val="000000"/>
        </w:rPr>
        <w:t> (L. Gonzalez) CalPERS and CalSTRS fossil fuel divestment.</w:t>
      </w:r>
    </w:p>
    <w:p w14:paraId="46C0D82E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20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SB 1251</w:t>
        </w:r>
      </w:hyperlink>
      <w:r w:rsidRPr="007755CC">
        <w:rPr>
          <w:rFonts w:ascii="Helvetica" w:eastAsia="Times New Roman" w:hAnsi="Helvetica" w:cs="Times New Roman"/>
          <w:color w:val="000000"/>
        </w:rPr>
        <w:t> (Gonzalez) Creates a California Office of Zero Emission Vehicle Equity Advocate</w:t>
      </w:r>
    </w:p>
    <w:p w14:paraId="6F324156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21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SB 2667</w:t>
        </w:r>
      </w:hyperlink>
      <w:r w:rsidRPr="007755CC">
        <w:rPr>
          <w:rFonts w:ascii="Helvetica" w:eastAsia="Times New Roman" w:hAnsi="Helvetica" w:cs="Times New Roman"/>
          <w:color w:val="000000"/>
        </w:rPr>
        <w:t> (Friedman) Funding Distributed Energy Resources</w:t>
      </w:r>
    </w:p>
    <w:p w14:paraId="76017E45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22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SCR 53 (McGuire)</w:t>
        </w:r>
      </w:hyperlink>
      <w:r w:rsidRPr="007755CC">
        <w:rPr>
          <w:rFonts w:ascii="Helvetica" w:eastAsia="Times New Roman" w:hAnsi="Helvetica" w:cs="Times New Roman"/>
          <w:color w:val="000000"/>
        </w:rPr>
        <w:t> Declaration of a climate emergency.</w:t>
      </w:r>
    </w:p>
    <w:p w14:paraId="32560AFD" w14:textId="3E04A0EC" w:rsidR="007755CC" w:rsidRPr="007755CC" w:rsidRDefault="007755CC" w:rsidP="007755CC">
      <w:pPr>
        <w:shd w:val="clear" w:color="auto" w:fill="FFFFFF"/>
        <w:spacing w:after="300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7755CC">
        <w:rPr>
          <w:rFonts w:ascii="Helvetica" w:eastAsia="Times New Roman" w:hAnsi="Helvetica" w:cs="Times New Roman"/>
          <w:b/>
          <w:bCs/>
          <w:color w:val="000000"/>
        </w:rPr>
        <w:t>Support-if-Amended</w:t>
      </w:r>
    </w:p>
    <w:p w14:paraId="29F0515F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23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AB 1218</w:t>
        </w:r>
      </w:hyperlink>
      <w:r w:rsidRPr="007755CC">
        <w:rPr>
          <w:rFonts w:ascii="Helvetica" w:eastAsia="Times New Roman" w:hAnsi="Helvetica" w:cs="Times New Roman"/>
          <w:color w:val="000000"/>
        </w:rPr>
        <w:t> (McCarty) Internal combustion vehicle phaseout. Died in committee.</w:t>
      </w:r>
    </w:p>
    <w:p w14:paraId="036E6B9A" w14:textId="529E5627" w:rsidR="007755CC" w:rsidRPr="007755CC" w:rsidRDefault="007755CC" w:rsidP="007755CC">
      <w:pPr>
        <w:shd w:val="clear" w:color="auto" w:fill="FFFFFF"/>
        <w:spacing w:after="300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 w:rsidRPr="007755CC">
        <w:rPr>
          <w:rFonts w:ascii="Helvetica" w:eastAsia="Times New Roman" w:hAnsi="Helvetica" w:cs="Times New Roman"/>
          <w:b/>
          <w:bCs/>
          <w:color w:val="000000"/>
        </w:rPr>
        <w:t>Letters of Opposition</w:t>
      </w:r>
    </w:p>
    <w:p w14:paraId="3E22AE5D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24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Letter to the California Public Utilities Commission opposing proposed Net Energy Metering Rules</w:t>
        </w:r>
      </w:hyperlink>
      <w:r w:rsidRPr="007755CC">
        <w:rPr>
          <w:rFonts w:ascii="Helvetica" w:eastAsia="Times New Roman" w:hAnsi="Helvetica" w:cs="Times New Roman"/>
          <w:color w:val="000000"/>
        </w:rPr>
        <w:t>.</w:t>
      </w:r>
    </w:p>
    <w:p w14:paraId="53880132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25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SB 733</w:t>
        </w:r>
      </w:hyperlink>
      <w:r w:rsidRPr="007755CC">
        <w:rPr>
          <w:rFonts w:ascii="Helvetica" w:eastAsia="Times New Roman" w:hAnsi="Helvetica" w:cs="Times New Roman"/>
          <w:color w:val="000000"/>
        </w:rPr>
        <w:t> (</w:t>
      </w:r>
      <w:proofErr w:type="spellStart"/>
      <w:r w:rsidRPr="007755CC">
        <w:rPr>
          <w:rFonts w:ascii="Helvetica" w:eastAsia="Times New Roman" w:hAnsi="Helvetica" w:cs="Times New Roman"/>
          <w:color w:val="000000"/>
        </w:rPr>
        <w:t>Hueso</w:t>
      </w:r>
      <w:proofErr w:type="spellEnd"/>
      <w:r w:rsidRPr="007755CC">
        <w:rPr>
          <w:rFonts w:ascii="Helvetica" w:eastAsia="Times New Roman" w:hAnsi="Helvetica" w:cs="Times New Roman"/>
          <w:color w:val="000000"/>
        </w:rPr>
        <w:t>) Gas utility renewable hydrogen procurement.</w:t>
      </w:r>
    </w:p>
    <w:p w14:paraId="23A2CC15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26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SB 1101</w:t>
        </w:r>
      </w:hyperlink>
      <w:r w:rsidRPr="007755CC">
        <w:rPr>
          <w:rFonts w:ascii="Helvetica" w:eastAsia="Times New Roman" w:hAnsi="Helvetica" w:cs="Times New Roman"/>
          <w:color w:val="000000"/>
        </w:rPr>
        <w:t> (Caballero) Carbon sequestration: pore space ownership and Carbon Capture, Utilization, and Storage Program</w:t>
      </w:r>
    </w:p>
    <w:p w14:paraId="37E7FEF2" w14:textId="1F8E2C7E" w:rsid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27" w:tgtFrame="_blank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SB 1399</w:t>
        </w:r>
      </w:hyperlink>
      <w:r w:rsidRPr="007755CC">
        <w:rPr>
          <w:rFonts w:ascii="Helvetica" w:eastAsia="Times New Roman" w:hAnsi="Helvetica" w:cs="Times New Roman"/>
          <w:color w:val="000000"/>
        </w:rPr>
        <w:t> (</w:t>
      </w:r>
      <w:proofErr w:type="spellStart"/>
      <w:r w:rsidRPr="007755CC">
        <w:rPr>
          <w:rFonts w:ascii="Helvetica" w:eastAsia="Times New Roman" w:hAnsi="Helvetica" w:cs="Times New Roman"/>
          <w:color w:val="000000"/>
        </w:rPr>
        <w:t>Wieckowski</w:t>
      </w:r>
      <w:proofErr w:type="spellEnd"/>
      <w:r w:rsidRPr="007755CC">
        <w:rPr>
          <w:rFonts w:ascii="Helvetica" w:eastAsia="Times New Roman" w:hAnsi="Helvetica" w:cs="Times New Roman"/>
          <w:color w:val="000000"/>
        </w:rPr>
        <w:t>) Carbon Capture, Utilization, and Storage</w:t>
      </w:r>
    </w:p>
    <w:p w14:paraId="4416C65B" w14:textId="127829F5" w:rsidR="007755CC" w:rsidRPr="007755CC" w:rsidRDefault="007755CC" w:rsidP="007755CC">
      <w:pPr>
        <w:shd w:val="clear" w:color="auto" w:fill="FFFFFF"/>
        <w:spacing w:after="300"/>
        <w:outlineLvl w:val="3"/>
        <w:rPr>
          <w:rFonts w:ascii="Helvetica" w:eastAsia="Times New Roman" w:hAnsi="Helvetica" w:cs="Times New Roman"/>
          <w:b/>
          <w:bCs/>
          <w:color w:val="000000"/>
        </w:rPr>
      </w:pPr>
      <w:r>
        <w:rPr>
          <w:rFonts w:ascii="Helvetica" w:eastAsia="Times New Roman" w:hAnsi="Helvetica" w:cs="Times New Roman"/>
          <w:b/>
          <w:bCs/>
          <w:color w:val="000000"/>
        </w:rPr>
        <w:t xml:space="preserve">Letters of </w:t>
      </w:r>
      <w:r w:rsidR="00CB5EC6">
        <w:rPr>
          <w:rFonts w:ascii="Helvetica" w:eastAsia="Times New Roman" w:hAnsi="Helvetica" w:cs="Times New Roman"/>
          <w:b/>
          <w:bCs/>
          <w:color w:val="000000"/>
        </w:rPr>
        <w:t>S</w:t>
      </w:r>
      <w:r w:rsidRPr="007755CC">
        <w:rPr>
          <w:rFonts w:ascii="Helvetica" w:eastAsia="Times New Roman" w:hAnsi="Helvetica" w:cs="Times New Roman"/>
          <w:b/>
          <w:bCs/>
          <w:color w:val="000000"/>
        </w:rPr>
        <w:t>upport</w:t>
      </w:r>
      <w:r>
        <w:rPr>
          <w:rFonts w:ascii="Helvetica" w:eastAsia="Times New Roman" w:hAnsi="Helvetica" w:cs="Times New Roman"/>
          <w:b/>
          <w:bCs/>
          <w:color w:val="000000"/>
        </w:rPr>
        <w:t xml:space="preserve"> for </w:t>
      </w:r>
      <w:r w:rsidR="00CB5EC6">
        <w:rPr>
          <w:rFonts w:ascii="Helvetica" w:eastAsia="Times New Roman" w:hAnsi="Helvetica" w:cs="Times New Roman"/>
          <w:b/>
          <w:bCs/>
          <w:color w:val="000000"/>
        </w:rPr>
        <w:t>N</w:t>
      </w:r>
      <w:r>
        <w:rPr>
          <w:rFonts w:ascii="Helvetica" w:eastAsia="Times New Roman" w:hAnsi="Helvetica" w:cs="Times New Roman"/>
          <w:b/>
          <w:bCs/>
          <w:color w:val="000000"/>
        </w:rPr>
        <w:t xml:space="preserve">on-bill </w:t>
      </w:r>
      <w:r w:rsidR="00CB5EC6">
        <w:rPr>
          <w:rFonts w:ascii="Helvetica" w:eastAsia="Times New Roman" w:hAnsi="Helvetica" w:cs="Times New Roman"/>
          <w:b/>
          <w:bCs/>
          <w:color w:val="000000"/>
        </w:rPr>
        <w:t>I</w:t>
      </w:r>
      <w:r>
        <w:rPr>
          <w:rFonts w:ascii="Helvetica" w:eastAsia="Times New Roman" w:hAnsi="Helvetica" w:cs="Times New Roman"/>
          <w:b/>
          <w:bCs/>
          <w:color w:val="000000"/>
        </w:rPr>
        <w:t>nitiatives</w:t>
      </w:r>
    </w:p>
    <w:p w14:paraId="38C45A1D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r w:rsidRPr="007755CC">
        <w:rPr>
          <w:rFonts w:ascii="Helvetica" w:eastAsia="Times New Roman" w:hAnsi="Helvetica" w:cs="Times New Roman"/>
          <w:color w:val="000000"/>
        </w:rPr>
        <w:t xml:space="preserve">Budget Letter to Governor Newsom, Senate Pro </w:t>
      </w:r>
      <w:proofErr w:type="spellStart"/>
      <w:r w:rsidRPr="007755CC">
        <w:rPr>
          <w:rFonts w:ascii="Helvetica" w:eastAsia="Times New Roman" w:hAnsi="Helvetica" w:cs="Times New Roman"/>
          <w:color w:val="000000"/>
        </w:rPr>
        <w:t>Tem</w:t>
      </w:r>
      <w:proofErr w:type="spellEnd"/>
      <w:r w:rsidRPr="007755CC">
        <w:rPr>
          <w:rFonts w:ascii="Helvetica" w:eastAsia="Times New Roman" w:hAnsi="Helvetica" w:cs="Times New Roman"/>
          <w:color w:val="000000"/>
        </w:rPr>
        <w:t xml:space="preserve"> Toni Atkins, Speaker Anthony Rendon, Senator Nancy Skinner, and Assemblymember Phil Ting with </w:t>
      </w:r>
      <w:hyperlink r:id="rId28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Recommendations to Ensure State Investments in Zero-Emission Vehicles (ZEVs) Also Support Enhanced Grid Reliability</w:t>
        </w:r>
      </w:hyperlink>
      <w:r w:rsidRPr="007755CC">
        <w:rPr>
          <w:rFonts w:ascii="Helvetica" w:eastAsia="Times New Roman" w:hAnsi="Helvetica" w:cs="Times New Roman"/>
          <w:color w:val="000000"/>
        </w:rPr>
        <w:t> (Vehicle to Grid Integration – VGI/Bidirectional Charging Standards and Mandate), December 9, 2022</w:t>
      </w:r>
    </w:p>
    <w:p w14:paraId="5FC1E832" w14:textId="77777777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29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 xml:space="preserve">Letter to Governor Newsom, Assemblymember Anthony Rendon, and Senate pro </w:t>
        </w:r>
        <w:proofErr w:type="spellStart"/>
        <w:r w:rsidRPr="007755CC">
          <w:rPr>
            <w:rFonts w:ascii="Helvetica" w:eastAsia="Times New Roman" w:hAnsi="Helvetica" w:cs="Times New Roman"/>
            <w:color w:val="0000FF"/>
            <w:u w:val="single"/>
          </w:rPr>
          <w:t>Tem</w:t>
        </w:r>
        <w:proofErr w:type="spellEnd"/>
        <w:r w:rsidRPr="007755CC">
          <w:rPr>
            <w:rFonts w:ascii="Helvetica" w:eastAsia="Times New Roman" w:hAnsi="Helvetica" w:cs="Times New Roman"/>
            <w:color w:val="0000FF"/>
            <w:u w:val="single"/>
          </w:rPr>
          <w:t xml:space="preserve"> Toni Atkins calling a special session of the legislature to establish a refiner windfall profit cap</w:t>
        </w:r>
      </w:hyperlink>
      <w:r w:rsidRPr="007755CC">
        <w:rPr>
          <w:rFonts w:ascii="Helvetica" w:eastAsia="Times New Roman" w:hAnsi="Helvetica" w:cs="Times New Roman"/>
          <w:color w:val="000000"/>
        </w:rPr>
        <w:t>, October 18, 2022</w:t>
      </w:r>
    </w:p>
    <w:p w14:paraId="0D446DA9" w14:textId="0E70FC5D" w:rsidR="007755CC" w:rsidRPr="007755CC" w:rsidRDefault="007755CC" w:rsidP="007755CC">
      <w:pPr>
        <w:shd w:val="clear" w:color="auto" w:fill="FFFFFF"/>
        <w:spacing w:after="360"/>
        <w:rPr>
          <w:rFonts w:ascii="Helvetica" w:eastAsia="Times New Roman" w:hAnsi="Helvetica" w:cs="Times New Roman"/>
          <w:color w:val="000000"/>
        </w:rPr>
      </w:pPr>
      <w:hyperlink r:id="rId30" w:history="1">
        <w:r w:rsidRPr="007755CC">
          <w:rPr>
            <w:rFonts w:ascii="Helvetica" w:eastAsia="Times New Roman" w:hAnsi="Helvetica" w:cs="Times New Roman"/>
            <w:color w:val="0000FF"/>
            <w:u w:val="single"/>
          </w:rPr>
          <w:t>Letter of support to President Biden for Build Back Fossil Free initiatives</w:t>
        </w:r>
      </w:hyperlink>
      <w:r w:rsidRPr="007755CC">
        <w:rPr>
          <w:rFonts w:ascii="Helvetica" w:eastAsia="Times New Roman" w:hAnsi="Helvetica" w:cs="Times New Roman"/>
          <w:color w:val="000000"/>
        </w:rPr>
        <w:t>, February 24, 2022</w:t>
      </w:r>
    </w:p>
    <w:sectPr w:rsidR="007755CC" w:rsidRPr="007755CC" w:rsidSect="0082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CC"/>
    <w:rsid w:val="000E2A6D"/>
    <w:rsid w:val="000F7103"/>
    <w:rsid w:val="0036161B"/>
    <w:rsid w:val="00613929"/>
    <w:rsid w:val="006657EE"/>
    <w:rsid w:val="007755CC"/>
    <w:rsid w:val="008250BE"/>
    <w:rsid w:val="00C60C11"/>
    <w:rsid w:val="00CB5EC6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AAE1B"/>
  <w15:chartTrackingRefBased/>
  <w15:docId w15:val="{FAA807DB-2883-6C45-AC43-77D178D1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55C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55CC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755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755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5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limatecenter.org/wp-content/uploads/2022/04/AB-2076-L.-Rivas-TCC-Support.pdf" TargetMode="External"/><Relationship Id="rId13" Type="http://schemas.openxmlformats.org/officeDocument/2006/relationships/hyperlink" Target="https://theclimatecenter.org/wp-content/uploads/2022/01/SB-379-Wiener-Support.docx-1.pdf" TargetMode="External"/><Relationship Id="rId18" Type="http://schemas.openxmlformats.org/officeDocument/2006/relationships/hyperlink" Target="https://theclimatecenter.org/wp-content/uploads/2022/06/The-Climate-Center-LoS-SB1158-6-6-22.docx.pdf" TargetMode="External"/><Relationship Id="rId26" Type="http://schemas.openxmlformats.org/officeDocument/2006/relationships/hyperlink" Target="https://leginfo.legislature.ca.gov/faces/billNavClient.xhtml?bill_id=202120220SB11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heclimatecenter.org/wp-content/uploads/2022/03/AB-2667-Friedman-Support-03.31.22.pdf" TargetMode="External"/><Relationship Id="rId7" Type="http://schemas.openxmlformats.org/officeDocument/2006/relationships/hyperlink" Target="https://theclimatecenter.org/wp-content/uploads/2022/04/AB-1939-L.-Rivas-TCC-Support.docx.pdf" TargetMode="External"/><Relationship Id="rId12" Type="http://schemas.openxmlformats.org/officeDocument/2006/relationships/hyperlink" Target="https://theclimatecenter.org/wp-content/uploads/2022/03/SB-260-Wiener-Group-Sign-on-Support-Letter-January-2022.pdf" TargetMode="External"/><Relationship Id="rId17" Type="http://schemas.openxmlformats.org/officeDocument/2006/relationships/hyperlink" Target="https://theclimatecenter.org/wp-content/uploads/2022/08/Climate-Center-LoS-SB-1112-6-2-22.pdf" TargetMode="External"/><Relationship Id="rId25" Type="http://schemas.openxmlformats.org/officeDocument/2006/relationships/hyperlink" Target="https://theclimatecenter.org/wp-content/uploads/2022/07/SB-733-Hueso-Oppos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eclimatecenter.org/wp-content/uploads/2022/04/SB-905-Support-Sen-EQ-03.21.22-The-Climate-Center.pdf" TargetMode="External"/><Relationship Id="rId20" Type="http://schemas.openxmlformats.org/officeDocument/2006/relationships/hyperlink" Target="https://theclimatecenter.org/wp-content/uploads/2022/04/SB-1251-Support-TCC-04.13.22.pdf" TargetMode="External"/><Relationship Id="rId29" Type="http://schemas.openxmlformats.org/officeDocument/2006/relationships/hyperlink" Target="https://theclimatecenter.org/wp-content/uploads/2022/11/Refiner-Windfall-Profit-Cap-Ltr-to-Gov-Newsom-10-18-2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theclimatecenter.org/wp-content/uploads/2022/03/AB-1001-C-Garcia-Support.pdf" TargetMode="External"/><Relationship Id="rId11" Type="http://schemas.openxmlformats.org/officeDocument/2006/relationships/hyperlink" Target="https://theclimatecenter.org/wp-content/uploads/2022/04/AB-2816-LoS.docx" TargetMode="External"/><Relationship Id="rId24" Type="http://schemas.openxmlformats.org/officeDocument/2006/relationships/hyperlink" Target="https://theclimatecenter.org/wp-content/uploads/2022/12/Save-Rooftop-Solar-Environmental-Group-Letter-12.9.22-CPUC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theclimatecenter.org/wp-content/uploads/2022/04/SB-833-Comm-Energy-Resilience-SUPPORT-Letter-Sen-EUC-03.09.22.pdf" TargetMode="External"/><Relationship Id="rId15" Type="http://schemas.openxmlformats.org/officeDocument/2006/relationships/hyperlink" Target="https://theclimatecenter.org/wp-content/uploads/2022/04/SB-852-Support-04.01.22.pdf" TargetMode="External"/><Relationship Id="rId23" Type="http://schemas.openxmlformats.org/officeDocument/2006/relationships/hyperlink" Target="https://theclimatecenter.org/wp-content/uploads/2022/01/The-Climate-Center-AB-1218-ICE-Phaseout-Support-if-Amended.pdf" TargetMode="External"/><Relationship Id="rId28" Type="http://schemas.openxmlformats.org/officeDocument/2006/relationships/hyperlink" Target="https://theclimatecenter.org/wp-content/uploads/2022/12/120922-EV-Bidirectional-VGI-Budget-Ltr-The-Climate-Center.pdf" TargetMode="External"/><Relationship Id="rId10" Type="http://schemas.openxmlformats.org/officeDocument/2006/relationships/hyperlink" Target="https://theclimatecenter.org/wp-content/uploads/2022/05/AB-2550-Asm-Approps-sign-on-letter_5.16.22.pdf" TargetMode="External"/><Relationship Id="rId19" Type="http://schemas.openxmlformats.org/officeDocument/2006/relationships/hyperlink" Target="https://theclimatecenter.org/wp-content/uploads/2022/03/The-Climate-Center-SB-1173-SUPPORT.docx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theclimatecenter.org/wp-content/uploads/2022/04/AB-2649-Support-Letter-ANR-April-19-2022.pdf" TargetMode="External"/><Relationship Id="rId9" Type="http://schemas.openxmlformats.org/officeDocument/2006/relationships/hyperlink" Target="https://theclimatecenter.org/wp-content/uploads/2022/03/Climate-Center-Support-AB-2550-Arambula.pdf" TargetMode="External"/><Relationship Id="rId14" Type="http://schemas.openxmlformats.org/officeDocument/2006/relationships/hyperlink" Target="https://theclimatecenter.org/wp-content/uploads/2022/06/SB-778-Becker-Sign-On-Support-Letter-6.1.22.docx" TargetMode="External"/><Relationship Id="rId22" Type="http://schemas.openxmlformats.org/officeDocument/2006/relationships/hyperlink" Target="https://theclimatecenter.org/wp-content/uploads/2022/01/SCR-53-McGuire-Support-122021-Climate-Emergency.pdf" TargetMode="External"/><Relationship Id="rId27" Type="http://schemas.openxmlformats.org/officeDocument/2006/relationships/hyperlink" Target="https://theclimatecenter.org/wp-content/uploads/2022/06/SB-1399-Opposition-Letter.docx.pdf" TargetMode="External"/><Relationship Id="rId30" Type="http://schemas.openxmlformats.org/officeDocument/2006/relationships/hyperlink" Target="https://theclimatecenter.org/wp-content/uploads/2023/02/Build-Back-Better-Fossil-Free-02-24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Meinzen</dc:creator>
  <cp:keywords/>
  <dc:description/>
  <cp:lastModifiedBy>Stacey Meinzen</cp:lastModifiedBy>
  <cp:revision>2</cp:revision>
  <dcterms:created xsi:type="dcterms:W3CDTF">2023-03-14T20:30:00Z</dcterms:created>
  <dcterms:modified xsi:type="dcterms:W3CDTF">2023-03-14T20:36:00Z</dcterms:modified>
</cp:coreProperties>
</file>