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A26F" w14:textId="7EEA2627" w:rsidR="00F47F27" w:rsidRDefault="008D551C">
      <w:r>
        <w:t>2020 Position Letters</w:t>
      </w:r>
    </w:p>
    <w:p w14:paraId="77C6B474" w14:textId="1D05C3F3" w:rsidR="008D551C" w:rsidRDefault="008D551C"/>
    <w:p w14:paraId="0059F77D" w14:textId="77777777" w:rsidR="008D551C" w:rsidRPr="008D551C" w:rsidRDefault="008D551C" w:rsidP="008D551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551C">
        <w:rPr>
          <w:rFonts w:ascii="Times New Roman" w:eastAsia="Times New Roman" w:hAnsi="Times New Roman" w:cs="Times New Roman"/>
          <w:b/>
          <w:bCs/>
          <w:sz w:val="27"/>
          <w:szCs w:val="27"/>
        </w:rPr>
        <w:t>Support</w:t>
      </w:r>
    </w:p>
    <w:p w14:paraId="16783008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CalGEM supporting 2500-foot setback, December 10, 2020</w:t>
        </w:r>
      </w:hyperlink>
    </w:p>
    <w:p w14:paraId="1BD77089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Assemblymember Laura Friedman and Assemblymember Richard Bloom in regards to burning damages of California native chaparral shrublands</w:t>
        </w:r>
      </w:hyperlink>
    </w:p>
    <w:p w14:paraId="33050082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the California Department of Transportation in support of Climate-Safe California goals, October 22, 2020</w:t>
        </w:r>
      </w:hyperlink>
    </w:p>
    <w:p w14:paraId="61F144E1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the California Energy Commission in support of an all-electric code for new construction, October 20, 2020</w:t>
        </w:r>
      </w:hyperlink>
    </w:p>
    <w:p w14:paraId="7FEC5AC7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 in support of SB 1320 (Stern) California Climate Change Assessment, September 10, 2020</w:t>
        </w:r>
      </w:hyperlink>
    </w:p>
    <w:p w14:paraId="29638BD7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Senate in support of AB 3030 for land conservation and equitable access to open spaces, August 18, 2020</w:t>
        </w:r>
      </w:hyperlink>
    </w:p>
    <w:p w14:paraId="6AF88135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Dept of Health &amp; Dept of Homeland Security in support of emergency funding for Personal Protective Equipment for frontline workers, August 11, 2020</w:t>
        </w:r>
      </w:hyperlink>
    </w:p>
    <w:p w14:paraId="5A81C0BE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 in support of managed decommissioning of California refineries, July 23, 2020</w:t>
        </w:r>
      </w:hyperlink>
    </w:p>
    <w:p w14:paraId="3ECC27D8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Senator Stern in support of AB 345 for oil and gas regulations to protect public health, July 14, 2020</w:t>
        </w:r>
      </w:hyperlink>
    </w:p>
    <w:p w14:paraId="392155BF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Speaker Pelosi in support of the Great American Outdoors Act, June 30, 2020</w:t>
        </w:r>
      </w:hyperlink>
    </w:p>
    <w:p w14:paraId="4EE356C7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Newsom’s Task Force on Economic Recovery in support of public transparency and a stop to oil and gas extraction, June 25, 2020</w:t>
        </w:r>
      </w:hyperlink>
    </w:p>
    <w:p w14:paraId="0284FAB2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Newsom’s Task Force on Economic Recovery in support of Community Energy Resilience for COVID-19 Equitable Recovery and Wildfire Preparedness, June 12, 2020</w:t>
        </w:r>
      </w:hyperlink>
    </w:p>
    <w:p w14:paraId="42922F71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Recommendations to California Geologic Energy Management Division for rulemaking to support public health near oil and gas infrastructure, June 10, 2020</w:t>
        </w:r>
      </w:hyperlink>
    </w:p>
    <w:p w14:paraId="7D32E568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Support for SB 743, May 26, 2020: Supports expeditious implementation of the Vehicle Miles Traveled guidelines for</w:t>
        </w:r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br/>
          <w:t>transportation impact analysis</w:t>
        </w:r>
      </w:hyperlink>
    </w:p>
    <w:p w14:paraId="2497B215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Recommendations for Governor Newsom’s Task Force on Business and Jobs Recovery, May 23, 2020</w:t>
        </w:r>
      </w:hyperlink>
    </w:p>
    <w:p w14:paraId="6A97874C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Support for an equitable recovery from COVID-19, May 18, 2020: Supports an equitable and climate-safe recovery</w:t>
        </w:r>
      </w:hyperlink>
    </w:p>
    <w:p w14:paraId="522E6D3D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Support for SB 1258, May 15, 2020: Supports a Climate Catalyst Revolving Fund for climate financing</w:t>
        </w:r>
      </w:hyperlink>
    </w:p>
    <w:p w14:paraId="5A2195F3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Recommendations for Governor Newsom’s Task Force on Business and Jobs Recovery, May 8, 2020</w:t>
        </w:r>
      </w:hyperlink>
    </w:p>
    <w:p w14:paraId="55826E7B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Support for AB 3256, May 7, 2020: Supports climate change mitigation and adaptation in line with the most recent science</w:t>
        </w:r>
      </w:hyperlink>
    </w:p>
    <w:p w14:paraId="07D55169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4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Support for AB 3214, May 6, 2020: Protects state waters from oil spills</w:t>
        </w:r>
      </w:hyperlink>
    </w:p>
    <w:p w14:paraId="1DA0CBC4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Support for AB 3021, April 3, 2020: Advances localized, clean, safe, and resilient energy systems</w:t>
        </w:r>
      </w:hyperlink>
    </w:p>
    <w:p w14:paraId="3CB5CE88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6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Comments to Environmental Protection Agency regarding Particulate Matter nonattainment requirements in the San Joaquin Valley</w:t>
        </w:r>
      </w:hyperlink>
    </w:p>
    <w:p w14:paraId="25C11751" w14:textId="77777777" w:rsidR="008D551C" w:rsidRPr="008D551C" w:rsidRDefault="008D551C" w:rsidP="008D55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7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Support for AB 345, January 28, 2020: Protects public health and safety, especially in lower-income communities where oil and gas extraction sites are prevalent</w:t>
        </w:r>
      </w:hyperlink>
    </w:p>
    <w:p w14:paraId="7BA84514" w14:textId="77777777" w:rsidR="008D551C" w:rsidRPr="008D551C" w:rsidRDefault="008D551C" w:rsidP="008D551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551C">
        <w:rPr>
          <w:rFonts w:ascii="Times New Roman" w:eastAsia="Times New Roman" w:hAnsi="Times New Roman" w:cs="Times New Roman"/>
          <w:b/>
          <w:bCs/>
          <w:sz w:val="27"/>
          <w:szCs w:val="27"/>
        </w:rPr>
        <w:t>Opposition</w:t>
      </w:r>
    </w:p>
    <w:p w14:paraId="016F1B7D" w14:textId="77777777" w:rsidR="008D551C" w:rsidRPr="008D551C" w:rsidRDefault="008D551C" w:rsidP="008D55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8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 xml:space="preserve">Letter to Chevron, ConocoPhillips, ExxonMobil, </w:t>
        </w:r>
        <w:proofErr w:type="spellStart"/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Hilcorp</w:t>
        </w:r>
        <w:proofErr w:type="spellEnd"/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 xml:space="preserve"> in opposition to drilling in Arctic National Wildlife Refuge</w:t>
        </w:r>
      </w:hyperlink>
      <w:r w:rsidRPr="008D551C">
        <w:rPr>
          <w:rFonts w:ascii="Times New Roman" w:eastAsia="Times New Roman" w:hAnsi="Times New Roman" w:cs="Times New Roman"/>
        </w:rPr>
        <w:t> (September 17)</w:t>
      </w:r>
    </w:p>
    <w:p w14:paraId="1E7E2A68" w14:textId="77777777" w:rsidR="008D551C" w:rsidRPr="008D551C" w:rsidRDefault="008D551C" w:rsidP="008D55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9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Senator Hurtado in opposition to amendments to SB 1012</w:t>
        </w:r>
      </w:hyperlink>
      <w:r w:rsidRPr="008D551C">
        <w:rPr>
          <w:rFonts w:ascii="Times New Roman" w:eastAsia="Times New Roman" w:hAnsi="Times New Roman" w:cs="Times New Roman"/>
        </w:rPr>
        <w:t>  (August 24)</w:t>
      </w:r>
    </w:p>
    <w:p w14:paraId="692DA0C3" w14:textId="77777777" w:rsidR="008D551C" w:rsidRPr="008D551C" w:rsidRDefault="008D551C" w:rsidP="008D55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0" w:tgtFrame="_blank" w:history="1">
        <w:r w:rsidRPr="008D551C">
          <w:rPr>
            <w:rFonts w:ascii="Times New Roman" w:eastAsia="Times New Roman" w:hAnsi="Times New Roman" w:cs="Times New Roman"/>
            <w:color w:val="0000FF"/>
            <w:u w:val="single"/>
          </w:rPr>
          <w:t>Letter to Senator Beall in opposition to SB 146 due to lack of public participation</w:t>
        </w:r>
      </w:hyperlink>
      <w:r w:rsidRPr="008D551C">
        <w:rPr>
          <w:rFonts w:ascii="Times New Roman" w:eastAsia="Times New Roman" w:hAnsi="Times New Roman" w:cs="Times New Roman"/>
        </w:rPr>
        <w:t>  (August 21)</w:t>
      </w:r>
    </w:p>
    <w:p w14:paraId="013AF3DC" w14:textId="77777777" w:rsidR="008D551C" w:rsidRDefault="008D551C">
      <w:bookmarkStart w:id="0" w:name="_GoBack"/>
      <w:bookmarkEnd w:id="0"/>
    </w:p>
    <w:sectPr w:rsidR="008D551C" w:rsidSect="003B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CBD"/>
    <w:multiLevelType w:val="multilevel"/>
    <w:tmpl w:val="584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1097D"/>
    <w:multiLevelType w:val="multilevel"/>
    <w:tmpl w:val="70B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C"/>
    <w:rsid w:val="003B64D2"/>
    <w:rsid w:val="00406737"/>
    <w:rsid w:val="00655D97"/>
    <w:rsid w:val="0080798E"/>
    <w:rsid w:val="008806B2"/>
    <w:rsid w:val="008D551C"/>
    <w:rsid w:val="009C7F02"/>
    <w:rsid w:val="00AB447A"/>
    <w:rsid w:val="00AC7006"/>
    <w:rsid w:val="00B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6564"/>
  <w14:defaultImageDpi w14:val="32767"/>
  <w15:chartTrackingRefBased/>
  <w15:docId w15:val="{E89379C2-378E-684B-BE77-D85C73F6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5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5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limatecenter.org/wp-content/uploads/2020/10/The-Climate-Center-Title-24-CEC-letter-10.20.2020.pdf" TargetMode="External"/><Relationship Id="rId13" Type="http://schemas.openxmlformats.org/officeDocument/2006/relationships/hyperlink" Target="https://theclimatecenter.org/wp-content/uploads/2020/07/AB-345-support-for-oil-and-gas-regulations-7.14.2020.pdf" TargetMode="External"/><Relationship Id="rId18" Type="http://schemas.openxmlformats.org/officeDocument/2006/relationships/hyperlink" Target="https://theclimatecenter.org/wp-content/uploads/2020/05/SB743-GovernorNewsom-5.26.2020.pdf" TargetMode="External"/><Relationship Id="rId26" Type="http://schemas.openxmlformats.org/officeDocument/2006/relationships/hyperlink" Target="https://theclimatecenter.org/wp-content/uploads/2020/08/The-Climate-Center-SB1012-OPPOSE-8-24-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climatecenter.org/wp-content/uploads/2020/05/SB-1258-05-15-2020.pdf" TargetMode="External"/><Relationship Id="rId7" Type="http://schemas.openxmlformats.org/officeDocument/2006/relationships/hyperlink" Target="https://theclimatecenter.org/wp-content/uploads/2020/10/CTP-2050-COMMENTS-Climate-Center-10-22-20.pdf" TargetMode="External"/><Relationship Id="rId12" Type="http://schemas.openxmlformats.org/officeDocument/2006/relationships/hyperlink" Target="https://theclimatecenter.org/wp-content/uploads/2020/07/Managed-Decommissioning-of-CA-Refineries-July-23-2020.pdf" TargetMode="External"/><Relationship Id="rId17" Type="http://schemas.openxmlformats.org/officeDocument/2006/relationships/hyperlink" Target="https://theclimatecenter.org/wp-content/uploads/2020/06/CalGEM-public-health-near-oil-and-gas-06.10.2020.pdf" TargetMode="External"/><Relationship Id="rId25" Type="http://schemas.openxmlformats.org/officeDocument/2006/relationships/hyperlink" Target="https://theclimatecenter.org/wp-content/uploads/2020/05/AB-3021-04-03-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limatecenter.org/wp-content/uploads/2020/06/CER-Coalition-Steyer-PR-06.12.2020.pdf" TargetMode="External"/><Relationship Id="rId20" Type="http://schemas.openxmlformats.org/officeDocument/2006/relationships/hyperlink" Target="https://theclimatecenter.org/wp-content/uploads/2020/05/Protect-People-Not-Polluters-Newsom-05.18.2020.pdf" TargetMode="External"/><Relationship Id="rId29" Type="http://schemas.openxmlformats.org/officeDocument/2006/relationships/hyperlink" Target="https://theclimatecenter.org/wp-content/uploads/2020/08/The-Climate-Center-SB1012-OPPOSE-8-24-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climatecenter.org/wp-content/uploads/2020/11/Prescribed-burns-damage-chaparral-letter.pdf" TargetMode="External"/><Relationship Id="rId11" Type="http://schemas.openxmlformats.org/officeDocument/2006/relationships/hyperlink" Target="https://theclimatecenter.org/wp-content/uploads/2020/08/Emergency-Rulemaking-Petition-re-PPE.08.11.2020pdf.pdf" TargetMode="External"/><Relationship Id="rId24" Type="http://schemas.openxmlformats.org/officeDocument/2006/relationships/hyperlink" Target="https://theclimatecenter.org/wp-content/uploads/2020/05/AB-3214-05-06-2020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heclimatecenter.org/wp-content/uploads/2020/12/Letter-to-CalGEM-supporting-2500ft-Setback-12.20.2020.pdf" TargetMode="External"/><Relationship Id="rId15" Type="http://schemas.openxmlformats.org/officeDocument/2006/relationships/hyperlink" Target="https://theclimatecenter.org/wp-content/uploads/2020/06/Letter-to-Gov-Newsom-Re-Oil-and-Gas-06.25.2020.pdf" TargetMode="External"/><Relationship Id="rId23" Type="http://schemas.openxmlformats.org/officeDocument/2006/relationships/hyperlink" Target="https://theclimatecenter.org/wp-content/uploads/2020/05/AB-3256-05-07-2020.pdf" TargetMode="External"/><Relationship Id="rId28" Type="http://schemas.openxmlformats.org/officeDocument/2006/relationships/hyperlink" Target="https://theclimatecenter.org/wp-content/uploads/2020/09/Arctic-Organization-Sign-On-Letter-Oil-Companies-Final-9.17.20-1.pdf" TargetMode="External"/><Relationship Id="rId10" Type="http://schemas.openxmlformats.org/officeDocument/2006/relationships/hyperlink" Target="https://theclimatecenter.org/wp-content/uploads/2020/08/AB-3030-support-for-land-conservation-and-equity-to-Senate.pdf" TargetMode="External"/><Relationship Id="rId19" Type="http://schemas.openxmlformats.org/officeDocument/2006/relationships/hyperlink" Target="https://theclimatecenter.org/wp-content/uploads/2020/05/Recommendations-for-Governor-Newsoms-Task-Force-on-Business-and-Jobs-Recovery-5.23.2020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climatecenter.org/wp-content/uploads/2020/09/SB-1320-Support-Letter-09.10.2020.pdf" TargetMode="External"/><Relationship Id="rId14" Type="http://schemas.openxmlformats.org/officeDocument/2006/relationships/hyperlink" Target="https://theclimatecenter.org/wp-content/uploads/2020/07/Great-American-Outdoors-Act-CA-Pelosi-June-30-2020.pdf" TargetMode="External"/><Relationship Id="rId22" Type="http://schemas.openxmlformats.org/officeDocument/2006/relationships/hyperlink" Target="https://theclimatecenter.org/wp-content/uploads/2020/05/Recommendations-for-Governor-Newsoms-Task-Force-on-Business-and-Jobs-Recovery-05-08-2020.pdf" TargetMode="External"/><Relationship Id="rId27" Type="http://schemas.openxmlformats.org/officeDocument/2006/relationships/hyperlink" Target="https://theclimatecenter.org/wp-content/uploads/2020/05/AB345-01-28-2020.pdf" TargetMode="External"/><Relationship Id="rId30" Type="http://schemas.openxmlformats.org/officeDocument/2006/relationships/hyperlink" Target="https://theclimatecenter.org/wp-content/uploads/2020/08/SB-146-Oppose-8.4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2022-01-06T17:49:00Z</dcterms:created>
  <dcterms:modified xsi:type="dcterms:W3CDTF">2022-01-06T17:50:00Z</dcterms:modified>
</cp:coreProperties>
</file>